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2"/>
          <w:sz w:val="32"/>
          <w:szCs w:val="40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2023年1月-11月完成及拟改造企业清单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eastAsia="黑体" w:cs="Times New Roman"/>
          <w:color w:val="auto"/>
          <w:kern w:val="2"/>
          <w:sz w:val="32"/>
          <w:szCs w:val="40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2023年1-11月牵引单位及生态联合体在珠海已改造企业数量____个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40"/>
          <w:lang w:val="en-US" w:eastAsia="zh-CN" w:bidi="ar-SA"/>
        </w:rPr>
        <w:t>（重要）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，计划2024年改造目标数量____个，其中提供清单的2024年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改造企业数量_____个。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（备注：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其中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2023年1-11月已改造企业清单需要全部提供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，已改造的企业可涉及5个细分领域且需要企业数字化水平评测等级填报（数字化水平评测网址：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https://zjtx.miit.gov.cn）。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2024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拟改造企业清单不得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低于改造目标数量的20%提供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u w:val="none"/>
          <w:lang w:val="en-US" w:eastAsia="zh-CN" w:bidi="ar-SA"/>
        </w:rPr>
        <w:t>，2024年拟改造的企业名单只需填报拟申报对应的1个细分领域，数字化水平评测等级可选填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67"/>
        <w:gridCol w:w="1171"/>
        <w:gridCol w:w="1811"/>
        <w:gridCol w:w="2829"/>
        <w:gridCol w:w="1749"/>
        <w:gridCol w:w="1536"/>
        <w:gridCol w:w="1664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企业名称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所属五大细分行业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企业所属区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企业主要产品（3个以内）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（拟）改造环节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改造目标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（拟）改造时间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数字化水平评测等级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6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4"/>
                <w:szCs w:val="24"/>
                <w:lang w:val="en-US" w:eastAsia="zh-CN"/>
              </w:rPr>
              <w:t>案例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例：xx有限公司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智能家电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香洲区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空调、冰箱、洗衣机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例：研发设计环节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</w:rPr>
              <w:t>例：应用三维计算机设计软件辅助开展设计工作，提高研发设计效率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21"/>
                <w:szCs w:val="21"/>
                <w:lang w:val="en-US" w:eastAsia="zh-CN"/>
              </w:rPr>
              <w:t>2023年11月29日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6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36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39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8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Q5ZmUxN2I1M2RmNTZmNGYwODQ0YmZiYjdjYjYifQ=="/>
  </w:docVars>
  <w:rsids>
    <w:rsidRoot w:val="30731846"/>
    <w:rsid w:val="14250EBC"/>
    <w:rsid w:val="2ED1509A"/>
    <w:rsid w:val="30731846"/>
    <w:rsid w:val="35412A2A"/>
    <w:rsid w:val="57D61849"/>
    <w:rsid w:val="5C164013"/>
    <w:rsid w:val="5FFE3199"/>
    <w:rsid w:val="661429CF"/>
    <w:rsid w:val="71033AC2"/>
    <w:rsid w:val="ADDF5E46"/>
    <w:rsid w:val="CE3F8A77"/>
    <w:rsid w:val="FEEE78C8"/>
    <w:rsid w:val="FF9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3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2023-11-21T05:08:00Z</dcterms:created>
  <dc:creator>LuFi</dc:creator>
  <cp:lastModifiedBy>LuFi</cp:lastModifiedBy>
  <dcterms:modified xsi:type="dcterms:W3CDTF">2023-11-30T04:14:10Z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F7BC4ECB6F4345BCAA58DA04BD97100E_11</vt:lpwstr>
  </property>
</Properties>
</file>