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00" w:lineRule="exact"/>
        <w:ind w:firstLine="0" w:firstLineChars="0"/>
        <w:rPr>
          <w:rFonts w:hint="eastAsia" w:eastAsia="黑体" w:cs="Times New Roman"/>
          <w:szCs w:val="32"/>
          <w:lang w:eastAsia="zh-CN"/>
        </w:rPr>
      </w:pPr>
      <w:r>
        <w:rPr>
          <w:rFonts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3</w:t>
      </w:r>
    </w:p>
    <w:p>
      <w:pPr>
        <w:pStyle w:val="2"/>
        <w:spacing w:line="500" w:lineRule="exact"/>
      </w:pPr>
    </w:p>
    <w:p>
      <w:pPr>
        <w:suppressAutoHyphens/>
        <w:snapToGrid w:val="0"/>
        <w:spacing w:line="500" w:lineRule="exact"/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珠海市</w:t>
      </w:r>
      <w:r>
        <w:rPr>
          <w:rFonts w:eastAsia="方正小标宋简体" w:cs="Times New Roman"/>
          <w:sz w:val="44"/>
          <w:szCs w:val="44"/>
        </w:rPr>
        <w:t>中小企业数字化转型工作方案</w:t>
      </w:r>
    </w:p>
    <w:p>
      <w:pPr>
        <w:pStyle w:val="2"/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（模板）</w:t>
      </w:r>
    </w:p>
    <w:p>
      <w:pPr>
        <w:pStyle w:val="6"/>
        <w:spacing w:line="500" w:lineRule="exact"/>
        <w:ind w:firstLine="300"/>
      </w:pPr>
    </w:p>
    <w:p>
      <w:pPr>
        <w:pStyle w:val="4"/>
        <w:spacing w:line="500" w:lineRule="exact"/>
        <w:ind w:firstLine="640"/>
        <w:rPr>
          <w:rFonts w:hint="eastAsia" w:cs="Times New Roman"/>
        </w:rPr>
      </w:pPr>
      <w:r>
        <w:rPr>
          <w:rFonts w:cs="Times New Roman"/>
        </w:rPr>
        <w:t>一、</w:t>
      </w:r>
      <w:r>
        <w:rPr>
          <w:rFonts w:hint="eastAsia" w:cs="Times New Roman"/>
        </w:rPr>
        <w:t>基本情况</w:t>
      </w:r>
    </w:p>
    <w:p>
      <w:pPr>
        <w:rPr>
          <w:rFonts w:hint="eastAsia" w:cs="Times New Roman"/>
          <w:lang w:val="en-US" w:eastAsia="zh-CN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一</w:t>
      </w:r>
      <w:r>
        <w:rPr>
          <w:rFonts w:hint="eastAsia" w:cs="Times New Roman"/>
          <w:lang w:eastAsia="zh-CN"/>
        </w:rPr>
        <w:t>）</w:t>
      </w:r>
      <w:r>
        <w:rPr>
          <w:rFonts w:hint="eastAsia" w:cs="Times New Roman"/>
          <w:lang w:val="en-US" w:eastAsia="zh-CN"/>
        </w:rPr>
        <w:t>数字化牵引单位基本情况</w:t>
      </w:r>
    </w:p>
    <w:p>
      <w:pP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cs="Times New Roman"/>
          <w:sz w:val="32"/>
          <w:szCs w:val="2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牵引能力。申报单位在该细分行业中的发展历程（包括年限、取得的成绩、行业地位，对行业发展理解等）</w:t>
      </w:r>
    </w:p>
    <w:p>
      <w:pP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cs="Times New Roman"/>
          <w:sz w:val="32"/>
          <w:szCs w:val="2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团队实力。包括人员资历、研发实力（数字化研发投入占比）、荣誉资质（</w:t>
      </w:r>
      <w:r>
        <w:rPr>
          <w:rFonts w:hint="eastAsia" w:ascii="Times New Roman" w:hAnsi="Times New Roman" w:cs="Times New Roman"/>
          <w:sz w:val="32"/>
          <w:szCs w:val="22"/>
          <w:lang w:val="en-US" w:eastAsia="zh-CN"/>
        </w:rPr>
        <w:t>不限于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自身或所服务项目获得省级以上数字化领域试点示范情况）</w:t>
      </w:r>
    </w:p>
    <w:p>
      <w:pPr>
        <w:rPr>
          <w:rFonts w:cs="Times New Roman"/>
        </w:rPr>
      </w:pPr>
      <w:r>
        <w:rPr>
          <w:rFonts w:hint="eastAsia" w:cs="Times New Roman"/>
          <w:sz w:val="32"/>
          <w:szCs w:val="22"/>
          <w:lang w:val="en-US" w:eastAsia="zh-CN"/>
        </w:rPr>
        <w:t>3.产品情况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。细分行业</w:t>
      </w:r>
      <w:r>
        <w:rPr>
          <w:rFonts w:hint="eastAsia" w:cs="Times New Roman"/>
          <w:sz w:val="32"/>
          <w:szCs w:val="22"/>
          <w:lang w:val="en-US" w:eastAsia="zh-CN"/>
        </w:rPr>
        <w:t>现有核心产品的情况及服务珠海情况。简述</w:t>
      </w:r>
      <w:r>
        <w:rPr>
          <w:rFonts w:hint="eastAsia" w:cs="Times New Roman"/>
          <w:sz w:val="32"/>
          <w:szCs w:val="22"/>
          <w:highlight w:val="none"/>
          <w:lang w:val="en-US" w:eastAsia="zh-CN"/>
        </w:rPr>
        <w:t>已建设完成的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细</w:t>
      </w:r>
      <w:r>
        <w:rPr>
          <w:rFonts w:hint="eastAsia" w:cs="Times New Roman"/>
          <w:sz w:val="32"/>
          <w:szCs w:val="22"/>
          <w:lang w:val="en-US" w:eastAsia="zh-CN"/>
        </w:rPr>
        <w:t>领域行业服务</w:t>
      </w:r>
      <w:r>
        <w:rPr>
          <w:rFonts w:hint="eastAsia" w:cs="Times New Roman"/>
          <w:sz w:val="32"/>
          <w:szCs w:val="22"/>
          <w:highlight w:val="none"/>
          <w:lang w:val="en-US" w:eastAsia="zh-CN"/>
        </w:rPr>
        <w:t>平台情况或未来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拟建设</w:t>
      </w:r>
      <w:r>
        <w:rPr>
          <w:rFonts w:hint="eastAsia" w:cs="Times New Roman"/>
          <w:sz w:val="32"/>
          <w:szCs w:val="22"/>
          <w:highlight w:val="none"/>
          <w:lang w:val="en-US" w:eastAsia="zh-CN"/>
        </w:rPr>
        <w:t>所申报的细分领域行业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服务平台</w:t>
      </w:r>
      <w:r>
        <w:rPr>
          <w:rFonts w:hint="eastAsia" w:cs="Times New Roman"/>
          <w:sz w:val="32"/>
          <w:szCs w:val="22"/>
          <w:highlight w:val="none"/>
          <w:lang w:val="en-US" w:eastAsia="zh-CN"/>
        </w:rPr>
        <w:t>的思路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79" w:lineRule="exact"/>
        <w:ind w:firstLine="320" w:firstLineChars="100"/>
        <w:rPr>
          <w:rFonts w:hint="eastAsia" w:cs="Times New Roman"/>
          <w:sz w:val="32"/>
          <w:szCs w:val="22"/>
          <w:highlight w:val="none"/>
          <w:lang w:val="en-US" w:eastAsia="zh-CN"/>
        </w:rPr>
      </w:pPr>
      <w:r>
        <w:rPr>
          <w:rFonts w:hint="eastAsia" w:cs="Times New Roman"/>
          <w:sz w:val="32"/>
          <w:szCs w:val="22"/>
          <w:highlight w:val="none"/>
          <w:lang w:val="en-US" w:eastAsia="zh-CN"/>
        </w:rPr>
        <w:t xml:space="preserve">（二）数字化集成服务商基本情况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textAlignment w:val="baseline"/>
        <w:rPr>
          <w:rFonts w:hint="default" w:cs="Times New Roman"/>
          <w:sz w:val="32"/>
          <w:szCs w:val="22"/>
          <w:highlight w:val="none"/>
          <w:lang w:val="en-US" w:eastAsia="zh-CN"/>
        </w:rPr>
      </w:pPr>
      <w:r>
        <w:rPr>
          <w:rFonts w:hint="eastAsia" w:cs="Times New Roman"/>
          <w:sz w:val="32"/>
          <w:szCs w:val="22"/>
          <w:highlight w:val="none"/>
          <w:lang w:val="en-US" w:eastAsia="zh-CN"/>
        </w:rPr>
        <w:t>1.服务能力。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针对所选细分行业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的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技术、产品、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解决方案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、工业互联网平台等服务能力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textAlignment w:val="baseline"/>
        <w:rPr>
          <w:rFonts w:hint="eastAsia" w:cs="Times New Roman"/>
          <w:sz w:val="32"/>
          <w:szCs w:val="22"/>
          <w:highlight w:val="none"/>
          <w:lang w:val="en-US" w:eastAsia="zh-CN"/>
        </w:rPr>
      </w:pPr>
      <w:r>
        <w:rPr>
          <w:rFonts w:hint="eastAsia" w:cs="Times New Roman"/>
          <w:sz w:val="32"/>
          <w:szCs w:val="22"/>
          <w:highlight w:val="none"/>
          <w:lang w:val="en-US" w:eastAsia="zh-CN"/>
        </w:rPr>
        <w:t>2.集成能力。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重点突出作为集成服务商的系统集成能力，以及产业生态合作伙伴服务资源能力的汇聚、调用能力。</w:t>
      </w:r>
    </w:p>
    <w:p>
      <w:pPr>
        <w:pStyle w:val="4"/>
        <w:spacing w:line="500" w:lineRule="exact"/>
        <w:ind w:firstLine="640"/>
        <w:rPr>
          <w:rFonts w:cs="Times New Roman"/>
        </w:rPr>
      </w:pPr>
      <w:r>
        <w:rPr>
          <w:rFonts w:hint="eastAsia" w:cs="Times New Roman"/>
          <w:lang w:val="en-US" w:eastAsia="zh-CN"/>
        </w:rPr>
        <w:t>二、</w:t>
      </w:r>
      <w:r>
        <w:rPr>
          <w:rFonts w:cs="Times New Roman"/>
        </w:rPr>
        <w:t>痛点</w:t>
      </w:r>
      <w:r>
        <w:rPr>
          <w:rFonts w:hint="eastAsia" w:cs="Times New Roman"/>
          <w:lang w:val="en-US" w:eastAsia="zh-CN"/>
        </w:rPr>
        <w:t>和需求</w:t>
      </w:r>
      <w:r>
        <w:rPr>
          <w:rFonts w:cs="Times New Roman"/>
        </w:rPr>
        <w:t>分析</w:t>
      </w:r>
    </w:p>
    <w:p>
      <w:pPr>
        <w:spacing w:line="500" w:lineRule="exact"/>
        <w:ind w:firstLine="640"/>
        <w:rPr>
          <w:rFonts w:hint="default" w:eastAsia="仿宋_GB2312" w:cs="Times New Roman"/>
          <w:szCs w:val="40"/>
          <w:lang w:val="en-US" w:eastAsia="zh-CN"/>
        </w:rPr>
      </w:pPr>
      <w:r>
        <w:rPr>
          <w:rFonts w:hint="eastAsia"/>
          <w:highlight w:val="none"/>
        </w:rPr>
        <w:t>智能家电、印刷电路板、打印设备及耗材、生物医药</w:t>
      </w:r>
      <w:r>
        <w:rPr>
          <w:rFonts w:hint="eastAsia"/>
          <w:highlight w:val="none"/>
          <w:lang w:val="en-US" w:eastAsia="zh-CN"/>
        </w:rPr>
        <w:t>与健康</w:t>
      </w:r>
      <w:r>
        <w:rPr>
          <w:rFonts w:hint="eastAsia"/>
          <w:highlight w:val="none"/>
        </w:rPr>
        <w:t>、智能电网</w:t>
      </w:r>
      <w:r>
        <w:rPr>
          <w:rFonts w:hint="eastAsia"/>
          <w:highlight w:val="none"/>
          <w:lang w:val="en-US" w:eastAsia="zh-CN"/>
        </w:rPr>
        <w:t>等五大细分</w:t>
      </w:r>
      <w:r>
        <w:rPr>
          <w:rFonts w:hint="eastAsia"/>
          <w:highlight w:val="none"/>
        </w:rPr>
        <w:t>行业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各申报单位按照所选行业进行描述</w:t>
      </w:r>
      <w:r>
        <w:rPr>
          <w:rFonts w:hint="eastAsia"/>
          <w:highlight w:val="none"/>
          <w:lang w:eastAsia="zh-CN"/>
        </w:rPr>
        <w:t>）</w:t>
      </w:r>
      <w:r>
        <w:rPr>
          <w:rFonts w:cs="Times New Roman"/>
          <w:szCs w:val="40"/>
        </w:rPr>
        <w:t>中小企业数字化转型的关键痛点、需求场景分析。</w:t>
      </w:r>
      <w:r>
        <w:rPr>
          <w:rFonts w:hint="eastAsia" w:cs="Times New Roman"/>
          <w:szCs w:val="40"/>
          <w:lang w:val="en-US" w:eastAsia="zh-CN"/>
        </w:rPr>
        <w:t>需提供调研诊断证明。（包括调研企业清单、</w:t>
      </w:r>
      <w:bookmarkStart w:id="0" w:name="_GoBack"/>
      <w:bookmarkEnd w:id="0"/>
      <w:r>
        <w:rPr>
          <w:rFonts w:hint="eastAsia" w:cs="Times New Roman"/>
          <w:szCs w:val="40"/>
          <w:lang w:val="en-US" w:eastAsia="zh-CN"/>
        </w:rPr>
        <w:t>问题及需求清单）</w:t>
      </w:r>
    </w:p>
    <w:p>
      <w:pPr>
        <w:pStyle w:val="4"/>
        <w:spacing w:line="500" w:lineRule="exact"/>
        <w:ind w:firstLine="640"/>
        <w:rPr>
          <w:rFonts w:cs="Times New Roman"/>
        </w:rPr>
      </w:pPr>
      <w:r>
        <w:rPr>
          <w:rFonts w:hint="eastAsia" w:cs="Times New Roman"/>
          <w:lang w:val="en-US" w:eastAsia="zh-CN"/>
        </w:rPr>
        <w:t>三</w:t>
      </w:r>
      <w:r>
        <w:rPr>
          <w:rFonts w:cs="Times New Roman"/>
        </w:rPr>
        <w:t>、实施方案</w:t>
      </w:r>
    </w:p>
    <w:p>
      <w:pPr>
        <w:spacing w:line="500" w:lineRule="exact"/>
        <w:ind w:firstLine="640"/>
        <w:rPr>
          <w:rFonts w:eastAsia="楷体_GB2312" w:cs="Times New Roman"/>
          <w:szCs w:val="40"/>
        </w:rPr>
      </w:pPr>
      <w:r>
        <w:rPr>
          <w:rFonts w:eastAsia="楷体_GB2312" w:cs="Times New Roman"/>
          <w:szCs w:val="40"/>
        </w:rPr>
        <w:t>（一）工作目标</w:t>
      </w:r>
    </w:p>
    <w:p>
      <w:pPr>
        <w:spacing w:line="500" w:lineRule="exact"/>
        <w:ind w:firstLine="640"/>
        <w:rPr>
          <w:rFonts w:cs="Times New Roman"/>
          <w:color w:val="auto"/>
          <w:szCs w:val="40"/>
        </w:rPr>
      </w:pPr>
      <w:r>
        <w:rPr>
          <w:rFonts w:cs="Times New Roman"/>
          <w:szCs w:val="40"/>
        </w:rPr>
        <w:t>分阶段制定工作目标，包括但不限于被改造企业数量、上云用云企业数量、改造后企业数字化水平</w:t>
      </w:r>
      <w:r>
        <w:rPr>
          <w:rFonts w:hint="eastAsia" w:cs="Times New Roman"/>
          <w:szCs w:val="40"/>
          <w:lang w:val="en-US" w:eastAsia="zh-CN"/>
        </w:rPr>
        <w:t>提升情况</w:t>
      </w:r>
      <w:r>
        <w:rPr>
          <w:rFonts w:cs="Times New Roman"/>
          <w:szCs w:val="40"/>
        </w:rPr>
        <w:t>、</w:t>
      </w:r>
      <w:r>
        <w:rPr>
          <w:rFonts w:hint="eastAsia" w:cs="Times New Roman"/>
          <w:szCs w:val="40"/>
          <w:lang w:val="en-US" w:eastAsia="zh-CN"/>
        </w:rPr>
        <w:t>行业平台</w:t>
      </w:r>
      <w:r>
        <w:rPr>
          <w:rFonts w:cs="Times New Roman"/>
          <w:szCs w:val="40"/>
        </w:rPr>
        <w:t>平台建设、“小快轻准”产品</w:t>
      </w:r>
      <w:r>
        <w:rPr>
          <w:rFonts w:hint="eastAsia" w:cs="Times New Roman"/>
          <w:szCs w:val="40"/>
          <w:lang w:val="en-US" w:eastAsia="zh-CN"/>
        </w:rPr>
        <w:t>数量</w:t>
      </w:r>
      <w:r>
        <w:rPr>
          <w:rFonts w:cs="Times New Roman"/>
          <w:szCs w:val="40"/>
        </w:rPr>
        <w:t>、</w:t>
      </w:r>
      <w:r>
        <w:rPr>
          <w:rFonts w:hint="eastAsia" w:cs="Times New Roman"/>
          <w:szCs w:val="40"/>
        </w:rPr>
        <w:t>“</w:t>
      </w:r>
      <w:r>
        <w:rPr>
          <w:rFonts w:cs="Times New Roman"/>
          <w:szCs w:val="40"/>
        </w:rPr>
        <w:t>链式</w:t>
      </w:r>
      <w:r>
        <w:rPr>
          <w:rFonts w:hint="eastAsia" w:cs="Times New Roman"/>
          <w:szCs w:val="40"/>
        </w:rPr>
        <w:t>”</w:t>
      </w:r>
      <w:r>
        <w:rPr>
          <w:rFonts w:cs="Times New Roman"/>
          <w:szCs w:val="40"/>
        </w:rPr>
        <w:t>转型</w:t>
      </w:r>
      <w:r>
        <w:rPr>
          <w:rFonts w:hint="eastAsia" w:cs="Times New Roman"/>
          <w:szCs w:val="40"/>
          <w:lang w:val="en-US" w:eastAsia="zh-CN"/>
        </w:rPr>
        <w:t>标杆个数</w:t>
      </w:r>
      <w:r>
        <w:rPr>
          <w:rFonts w:cs="Times New Roman"/>
          <w:szCs w:val="40"/>
        </w:rPr>
        <w:t>、咨询诊断</w:t>
      </w:r>
      <w:r>
        <w:rPr>
          <w:rFonts w:hint="eastAsia" w:cs="Times New Roman"/>
          <w:szCs w:val="40"/>
          <w:lang w:val="en-US" w:eastAsia="zh-CN"/>
        </w:rPr>
        <w:t>家数</w:t>
      </w:r>
      <w:r>
        <w:rPr>
          <w:rFonts w:cs="Times New Roman"/>
          <w:szCs w:val="40"/>
        </w:rPr>
        <w:t>、人才培训</w:t>
      </w:r>
      <w:r>
        <w:rPr>
          <w:rFonts w:hint="eastAsia" w:cs="Times New Roman"/>
          <w:szCs w:val="40"/>
          <w:lang w:val="en-US" w:eastAsia="zh-CN"/>
        </w:rPr>
        <w:t>个数</w:t>
      </w:r>
      <w:r>
        <w:rPr>
          <w:rFonts w:cs="Times New Roman"/>
          <w:szCs w:val="40"/>
        </w:rPr>
        <w:t>、供需对接</w:t>
      </w:r>
      <w:r>
        <w:rPr>
          <w:rFonts w:hint="eastAsia" w:cs="Times New Roman"/>
          <w:szCs w:val="40"/>
          <w:lang w:val="en-US" w:eastAsia="zh-CN"/>
        </w:rPr>
        <w:t>场次</w:t>
      </w:r>
      <w:r>
        <w:rPr>
          <w:rFonts w:cs="Times New Roman"/>
          <w:szCs w:val="40"/>
        </w:rPr>
        <w:t>等</w:t>
      </w:r>
      <w:r>
        <w:rPr>
          <w:rFonts w:hint="eastAsia" w:cs="Times New Roman"/>
          <w:color w:val="auto"/>
          <w:szCs w:val="40"/>
          <w:lang w:eastAsia="zh-CN"/>
        </w:rPr>
        <w:t>（</w:t>
      </w:r>
      <w:r>
        <w:rPr>
          <w:rFonts w:hint="eastAsia" w:cs="Times New Roman"/>
          <w:color w:val="auto"/>
          <w:szCs w:val="40"/>
          <w:lang w:val="en-US" w:eastAsia="zh-CN"/>
        </w:rPr>
        <w:t>目标的数据部分，可以用表格形式列出，其中改造目标需要在 2024 年底前基本完成</w:t>
      </w:r>
      <w:r>
        <w:rPr>
          <w:rFonts w:hint="eastAsia" w:cs="Times New Roman"/>
          <w:color w:val="auto"/>
          <w:szCs w:val="40"/>
          <w:lang w:eastAsia="zh-CN"/>
        </w:rPr>
        <w:t>）</w:t>
      </w:r>
      <w:r>
        <w:rPr>
          <w:rFonts w:cs="Times New Roman"/>
          <w:color w:val="auto"/>
          <w:szCs w:val="40"/>
        </w:rPr>
        <w:t>。</w:t>
      </w:r>
    </w:p>
    <w:p>
      <w:pPr>
        <w:spacing w:line="500" w:lineRule="exact"/>
        <w:ind w:firstLine="640"/>
        <w:rPr>
          <w:rFonts w:eastAsia="楷体_GB2312" w:cs="Times New Roman"/>
          <w:szCs w:val="40"/>
        </w:rPr>
      </w:pPr>
      <w:r>
        <w:rPr>
          <w:rFonts w:eastAsia="楷体_GB2312" w:cs="Times New Roman"/>
          <w:szCs w:val="40"/>
        </w:rPr>
        <w:t>（二）工作计划</w:t>
      </w:r>
    </w:p>
    <w:p>
      <w:pPr>
        <w:spacing w:line="500" w:lineRule="exact"/>
        <w:ind w:firstLine="640"/>
        <w:rPr>
          <w:rFonts w:hint="eastAsia" w:eastAsia="仿宋_GB2312" w:cs="Times New Roman"/>
          <w:szCs w:val="40"/>
          <w:lang w:eastAsia="zh-CN"/>
        </w:rPr>
      </w:pPr>
      <w:r>
        <w:rPr>
          <w:rFonts w:cs="Times New Roman"/>
          <w:szCs w:val="40"/>
        </w:rPr>
        <w:t>根据工作目标，分阶段制定实施计划</w:t>
      </w:r>
      <w:r>
        <w:rPr>
          <w:rFonts w:hint="eastAsia" w:cs="Times New Roman"/>
          <w:szCs w:val="40"/>
          <w:lang w:eastAsia="zh-CN"/>
        </w:rPr>
        <w:t>。</w:t>
      </w:r>
    </w:p>
    <w:p>
      <w:pPr>
        <w:spacing w:line="500" w:lineRule="exact"/>
        <w:ind w:firstLine="640"/>
        <w:rPr>
          <w:rFonts w:eastAsia="楷体_GB2312" w:cs="Times New Roman"/>
          <w:szCs w:val="40"/>
        </w:rPr>
      </w:pPr>
      <w:r>
        <w:rPr>
          <w:rFonts w:eastAsia="楷体_GB2312" w:cs="Times New Roman"/>
          <w:szCs w:val="40"/>
        </w:rPr>
        <w:t>（三）实施路径</w:t>
      </w:r>
    </w:p>
    <w:p>
      <w:pPr>
        <w:spacing w:line="500" w:lineRule="exact"/>
        <w:ind w:firstLine="640"/>
        <w:rPr>
          <w:rFonts w:hint="default" w:eastAsia="仿宋_GB2312" w:cs="Times New Roman"/>
          <w:szCs w:val="40"/>
          <w:lang w:val="en-US" w:eastAsia="zh-CN"/>
        </w:rPr>
      </w:pPr>
      <w:r>
        <w:rPr>
          <w:rFonts w:cs="Times New Roman"/>
          <w:szCs w:val="40"/>
        </w:rPr>
        <w:t>对照工作目标和计划，明确具体工作任务及实施路径</w:t>
      </w:r>
      <w:r>
        <w:rPr>
          <w:rFonts w:hint="eastAsia" w:cs="Times New Roman"/>
          <w:szCs w:val="40"/>
          <w:lang w:eastAsia="zh-CN"/>
        </w:rPr>
        <w:t>，</w:t>
      </w:r>
      <w:r>
        <w:rPr>
          <w:rFonts w:hint="eastAsia" w:cs="Times New Roman"/>
          <w:szCs w:val="40"/>
          <w:lang w:val="en-US" w:eastAsia="zh-CN"/>
        </w:rPr>
        <w:t>如何建立“一企一档”的改造管理制度</w:t>
      </w:r>
      <w:r>
        <w:rPr>
          <w:rFonts w:cs="Times New Roman"/>
          <w:szCs w:val="40"/>
        </w:rPr>
        <w:t>。</w:t>
      </w:r>
      <w:r>
        <w:rPr>
          <w:rFonts w:hint="eastAsia" w:cs="Times New Roman"/>
          <w:szCs w:val="40"/>
          <w:lang w:eastAsia="zh-CN"/>
        </w:rPr>
        <w:t>（</w:t>
      </w:r>
      <w:r>
        <w:rPr>
          <w:rFonts w:hint="eastAsia" w:cs="Times New Roman"/>
          <w:szCs w:val="40"/>
          <w:lang w:val="en-US" w:eastAsia="zh-CN"/>
        </w:rPr>
        <w:t>明确改造的思路、水平评测、咨询诊断、改造产品清单和改造的预期成效</w:t>
      </w:r>
      <w:r>
        <w:rPr>
          <w:rFonts w:hint="eastAsia" w:cs="Times New Roman"/>
          <w:szCs w:val="40"/>
          <w:lang w:eastAsia="zh-CN"/>
        </w:rPr>
        <w:t>）</w:t>
      </w:r>
    </w:p>
    <w:p>
      <w:pPr>
        <w:pStyle w:val="4"/>
        <w:spacing w:line="500" w:lineRule="exact"/>
        <w:ind w:firstLine="640"/>
        <w:rPr>
          <w:rFonts w:cs="Times New Roman"/>
        </w:rPr>
      </w:pPr>
      <w:r>
        <w:rPr>
          <w:rFonts w:hint="eastAsia" w:cs="Times New Roman"/>
          <w:lang w:val="en-US" w:eastAsia="zh-CN"/>
        </w:rPr>
        <w:t>四</w:t>
      </w:r>
      <w:r>
        <w:rPr>
          <w:rFonts w:cs="Times New Roman"/>
        </w:rPr>
        <w:t>、合作伙伴</w:t>
      </w:r>
    </w:p>
    <w:p>
      <w:pPr>
        <w:spacing w:line="500" w:lineRule="exact"/>
        <w:ind w:firstLine="640"/>
        <w:rPr>
          <w:rFonts w:cs="Times New Roman"/>
          <w:szCs w:val="40"/>
        </w:rPr>
      </w:pPr>
      <w:r>
        <w:rPr>
          <w:rFonts w:cs="Times New Roman"/>
          <w:szCs w:val="40"/>
        </w:rPr>
        <w:t>描述</w:t>
      </w:r>
      <w:r>
        <w:rPr>
          <w:rFonts w:hint="eastAsia" w:cs="Times New Roman"/>
          <w:szCs w:val="40"/>
          <w:lang w:val="en-US" w:eastAsia="zh-CN"/>
        </w:rPr>
        <w:t>数字化集成服务商、产业生态企业</w:t>
      </w:r>
      <w:r>
        <w:rPr>
          <w:rFonts w:cs="Times New Roman"/>
          <w:szCs w:val="40"/>
        </w:rPr>
        <w:t>在</w:t>
      </w:r>
      <w:r>
        <w:rPr>
          <w:rFonts w:hint="eastAsia"/>
          <w:highlight w:val="none"/>
        </w:rPr>
        <w:t>智能家电、印刷电路板、打印设备及耗材、生物医药</w:t>
      </w:r>
      <w:r>
        <w:rPr>
          <w:rFonts w:hint="eastAsia"/>
          <w:highlight w:val="none"/>
          <w:lang w:val="en-US" w:eastAsia="zh-CN"/>
        </w:rPr>
        <w:t>与健康</w:t>
      </w:r>
      <w:r>
        <w:rPr>
          <w:rFonts w:hint="eastAsia"/>
          <w:highlight w:val="none"/>
        </w:rPr>
        <w:t>、智能电网</w:t>
      </w:r>
      <w:r>
        <w:rPr>
          <w:rFonts w:hint="eastAsia"/>
          <w:highlight w:val="none"/>
          <w:lang w:val="en-US" w:eastAsia="zh-CN"/>
        </w:rPr>
        <w:t>等五大细分</w:t>
      </w:r>
      <w:r>
        <w:rPr>
          <w:rFonts w:hint="eastAsia"/>
          <w:highlight w:val="none"/>
        </w:rPr>
        <w:t>行业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各申报单位按照所选行业进行阐述</w:t>
      </w:r>
      <w:r>
        <w:rPr>
          <w:rFonts w:hint="eastAsia"/>
          <w:highlight w:val="none"/>
          <w:lang w:eastAsia="zh-CN"/>
        </w:rPr>
        <w:t>）</w:t>
      </w:r>
      <w:r>
        <w:rPr>
          <w:rFonts w:cs="Times New Roman"/>
          <w:szCs w:val="40"/>
        </w:rPr>
        <w:t>的产品服务能力</w:t>
      </w:r>
      <w:r>
        <w:rPr>
          <w:rFonts w:hint="eastAsia" w:cs="Times New Roman"/>
          <w:szCs w:val="40"/>
          <w:lang w:eastAsia="zh-CN"/>
        </w:rPr>
        <w:t>、</w:t>
      </w:r>
      <w:r>
        <w:rPr>
          <w:rFonts w:hint="eastAsia" w:cs="Times New Roman"/>
          <w:szCs w:val="40"/>
          <w:lang w:val="en-US" w:eastAsia="zh-CN"/>
        </w:rPr>
        <w:t>产品清单</w:t>
      </w:r>
      <w:r>
        <w:rPr>
          <w:rFonts w:cs="Times New Roman"/>
          <w:szCs w:val="40"/>
        </w:rPr>
        <w:t>和经验，明确各方职责、分工安排、合作模式和工作机制等。</w:t>
      </w:r>
    </w:p>
    <w:p>
      <w:pPr>
        <w:pStyle w:val="4"/>
        <w:spacing w:line="500" w:lineRule="exact"/>
        <w:ind w:firstLine="640"/>
        <w:rPr>
          <w:rFonts w:cs="Times New Roman"/>
        </w:rPr>
      </w:pPr>
      <w:r>
        <w:rPr>
          <w:rFonts w:hint="eastAsia" w:cs="Times New Roman"/>
          <w:lang w:val="en-US" w:eastAsia="zh-CN"/>
        </w:rPr>
        <w:t>五</w:t>
      </w:r>
      <w:r>
        <w:rPr>
          <w:rFonts w:cs="Times New Roman"/>
        </w:rPr>
        <w:t>、实施保障</w:t>
      </w:r>
    </w:p>
    <w:p>
      <w:pPr>
        <w:spacing w:line="500" w:lineRule="exact"/>
        <w:ind w:firstLine="640"/>
        <w:rPr>
          <w:lang w:val="en-US" w:eastAsia="zh-CN"/>
        </w:rPr>
      </w:pPr>
      <w:r>
        <w:rPr>
          <w:rFonts w:cs="Times New Roman"/>
          <w:szCs w:val="40"/>
        </w:rPr>
        <w:t>从组织机制、人员团队、要素资源、资金等方面描述中小企业数字化转型项目顺利推进的具体保障措施</w:t>
      </w:r>
      <w:r>
        <w:rPr>
          <w:rFonts w:hint="eastAsia" w:cs="Times New Roman"/>
          <w:szCs w:val="40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cs="Times New Roman"/>
        <w:sz w:val="28"/>
        <w:szCs w:val="28"/>
      </w:rPr>
    </w:sdtEndPr>
    <w:sdtContent>
      <w:p>
        <w:pPr>
          <w:pStyle w:val="3"/>
          <w:ind w:firstLine="360"/>
          <w:jc w:val="right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3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Q5ZmUxN2I1M2RmNTZmNGYwODQ0YmZiYjdjYjYifQ=="/>
  </w:docVars>
  <w:rsids>
    <w:rsidRoot w:val="34746B0B"/>
    <w:rsid w:val="07EA42D2"/>
    <w:rsid w:val="10D635EE"/>
    <w:rsid w:val="28D62901"/>
    <w:rsid w:val="2D703A18"/>
    <w:rsid w:val="34746B0B"/>
    <w:rsid w:val="3FED84D2"/>
    <w:rsid w:val="47947E61"/>
    <w:rsid w:val="488F1F2D"/>
    <w:rsid w:val="4B555C99"/>
    <w:rsid w:val="4B5A0B27"/>
    <w:rsid w:val="5E620280"/>
    <w:rsid w:val="6B494DC9"/>
    <w:rsid w:val="6BBD3683"/>
    <w:rsid w:val="6D1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240" w:lineRule="auto"/>
      <w:ind w:firstLine="0" w:firstLineChars="0"/>
    </w:pPr>
    <w:rPr>
      <w:rFonts w:eastAsia="宋体" w:cs="Times New Roman"/>
      <w:sz w:val="3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2023-11-17T05:03:00Z</dcterms:created>
  <dc:creator>Pan-DA</dc:creator>
  <cp:lastModifiedBy>LuFi</cp:lastModifiedBy>
  <cp:lastPrinted>2023-11-21T03:24:00Z</cp:lastPrinted>
  <dcterms:modified xsi:type="dcterms:W3CDTF">2023-11-30T04:08:39Z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5585AB2BFAD54F2DB5DF69D323630B1D_11</vt:lpwstr>
  </property>
</Properties>
</file>